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30" w:type="dxa"/>
        <w:jc w:val="center"/>
        <w:tblBorders>
          <w:left w:val="single" w:sz="6" w:space="0" w:color="DBDBDB"/>
          <w:right w:val="single" w:sz="6" w:space="0" w:color="DBDBDB"/>
        </w:tblBorders>
        <w:shd w:val="clear" w:color="auto" w:fill="FFFFFF"/>
        <w:tblCellMar>
          <w:left w:w="0" w:type="dxa"/>
          <w:right w:w="0" w:type="dxa"/>
        </w:tblCellMar>
        <w:tblLook w:val="04A0" w:firstRow="1" w:lastRow="0" w:firstColumn="1" w:lastColumn="0" w:noHBand="0" w:noVBand="1"/>
      </w:tblPr>
      <w:tblGrid>
        <w:gridCol w:w="9030"/>
      </w:tblGrid>
      <w:tr w:rsidR="002827CA" w:rsidTr="002827CA">
        <w:trPr>
          <w:jc w:val="center"/>
        </w:trPr>
        <w:tc>
          <w:tcPr>
            <w:tcW w:w="0" w:type="auto"/>
            <w:tcBorders>
              <w:top w:val="nil"/>
              <w:left w:val="single" w:sz="6" w:space="0" w:color="DBDBDB"/>
              <w:bottom w:val="nil"/>
              <w:right w:val="single" w:sz="6" w:space="0" w:color="DBDBDB"/>
            </w:tcBorders>
            <w:shd w:val="clear" w:color="auto" w:fill="FFFFFF"/>
            <w:vAlign w:val="center"/>
            <w:hideMark/>
          </w:tcPr>
          <w:tbl>
            <w:tblPr>
              <w:tblW w:w="5000" w:type="pct"/>
              <w:tblCellMar>
                <w:left w:w="0" w:type="dxa"/>
                <w:right w:w="0" w:type="dxa"/>
              </w:tblCellMar>
              <w:tblLook w:val="04A0" w:firstRow="1" w:lastRow="0" w:firstColumn="1" w:lastColumn="0" w:noHBand="0" w:noVBand="1"/>
            </w:tblPr>
            <w:tblGrid>
              <w:gridCol w:w="300"/>
              <w:gridCol w:w="8415"/>
              <w:gridCol w:w="300"/>
            </w:tblGrid>
            <w:tr w:rsidR="002827CA">
              <w:trPr>
                <w:trHeight w:val="30"/>
              </w:trPr>
              <w:tc>
                <w:tcPr>
                  <w:tcW w:w="300" w:type="dxa"/>
                  <w:vAlign w:val="center"/>
                  <w:hideMark/>
                </w:tcPr>
                <w:p w:rsidR="002827CA" w:rsidRDefault="002827CA">
                  <w:pPr>
                    <w:spacing w:line="30" w:lineRule="atLeast"/>
                    <w:rPr>
                      <w:rFonts w:eastAsia="Times New Roman"/>
                      <w:sz w:val="3"/>
                      <w:szCs w:val="3"/>
                    </w:rPr>
                  </w:pPr>
                  <w:r>
                    <w:rPr>
                      <w:rFonts w:eastAsia="Times New Roman"/>
                      <w:sz w:val="3"/>
                      <w:szCs w:val="3"/>
                    </w:rPr>
                    <w:t> </w:t>
                  </w:r>
                </w:p>
              </w:tc>
              <w:tc>
                <w:tcPr>
                  <w:tcW w:w="0" w:type="auto"/>
                  <w:vAlign w:val="center"/>
                  <w:hideMark/>
                </w:tcPr>
                <w:tbl>
                  <w:tblPr>
                    <w:tblW w:w="5000" w:type="pct"/>
                    <w:tblCellMar>
                      <w:left w:w="0" w:type="dxa"/>
                      <w:right w:w="0" w:type="dxa"/>
                    </w:tblCellMar>
                    <w:tblLook w:val="04A0" w:firstRow="1" w:lastRow="0" w:firstColumn="1" w:lastColumn="0" w:noHBand="0" w:noVBand="1"/>
                  </w:tblPr>
                  <w:tblGrid>
                    <w:gridCol w:w="5797"/>
                    <w:gridCol w:w="2618"/>
                  </w:tblGrid>
                  <w:tr w:rsidR="002827CA">
                    <w:tc>
                      <w:tcPr>
                        <w:tcW w:w="0" w:type="auto"/>
                        <w:hideMark/>
                      </w:tcPr>
                      <w:tbl>
                        <w:tblPr>
                          <w:tblpPr w:leftFromText="45" w:rightFromText="45" w:vertAnchor="text"/>
                          <w:tblW w:w="5580" w:type="dxa"/>
                          <w:tblCellMar>
                            <w:left w:w="0" w:type="dxa"/>
                            <w:right w:w="0" w:type="dxa"/>
                          </w:tblCellMar>
                          <w:tblLook w:val="04A0" w:firstRow="1" w:lastRow="0" w:firstColumn="1" w:lastColumn="0" w:noHBand="0" w:noVBand="1"/>
                        </w:tblPr>
                        <w:tblGrid>
                          <w:gridCol w:w="5580"/>
                        </w:tblGrid>
                        <w:tr w:rsidR="002827CA">
                          <w:tc>
                            <w:tcPr>
                              <w:tcW w:w="0" w:type="auto"/>
                              <w:vAlign w:val="center"/>
                              <w:hideMark/>
                            </w:tcPr>
                            <w:p w:rsidR="002827CA" w:rsidRDefault="002827CA">
                              <w:pPr>
                                <w:spacing w:line="300" w:lineRule="atLeast"/>
                                <w:rPr>
                                  <w:rFonts w:ascii="Arial" w:eastAsia="Times New Roman" w:hAnsi="Arial" w:cs="Arial"/>
                                  <w:b/>
                                  <w:bCs/>
                                  <w:color w:val="0073C4"/>
                                  <w:sz w:val="21"/>
                                  <w:szCs w:val="21"/>
                                </w:rPr>
                              </w:pPr>
                              <w:r>
                                <w:rPr>
                                  <w:rFonts w:ascii="Arial" w:eastAsia="Times New Roman" w:hAnsi="Arial" w:cs="Arial"/>
                                  <w:b/>
                                  <w:bCs/>
                                  <w:color w:val="000000"/>
                                  <w:sz w:val="21"/>
                                  <w:szCs w:val="21"/>
                                </w:rPr>
                                <w:t xml:space="preserve">China: Quo </w:t>
                              </w:r>
                              <w:proofErr w:type="spellStart"/>
                              <w:r>
                                <w:rPr>
                                  <w:rFonts w:ascii="Arial" w:eastAsia="Times New Roman" w:hAnsi="Arial" w:cs="Arial"/>
                                  <w:b/>
                                  <w:bCs/>
                                  <w:color w:val="000000"/>
                                  <w:sz w:val="21"/>
                                  <w:szCs w:val="21"/>
                                </w:rPr>
                                <w:t>Vadis</w:t>
                              </w:r>
                              <w:proofErr w:type="spellEnd"/>
                              <w:r>
                                <w:rPr>
                                  <w:rFonts w:ascii="Arial" w:eastAsia="Times New Roman" w:hAnsi="Arial" w:cs="Arial"/>
                                  <w:b/>
                                  <w:bCs/>
                                  <w:color w:val="000000"/>
                                  <w:sz w:val="21"/>
                                  <w:szCs w:val="21"/>
                                </w:rPr>
                                <w:t>?</w:t>
                              </w:r>
                            </w:p>
                          </w:tc>
                        </w:tr>
                        <w:tr w:rsidR="002827CA">
                          <w:trPr>
                            <w:trHeight w:val="225"/>
                          </w:trPr>
                          <w:tc>
                            <w:tcPr>
                              <w:tcW w:w="0" w:type="auto"/>
                              <w:vAlign w:val="center"/>
                              <w:hideMark/>
                            </w:tcPr>
                            <w:p w:rsidR="002827CA" w:rsidRDefault="002827CA">
                              <w:pPr>
                                <w:spacing w:line="30" w:lineRule="atLeast"/>
                                <w:rPr>
                                  <w:rFonts w:eastAsia="Times New Roman"/>
                                  <w:sz w:val="3"/>
                                  <w:szCs w:val="3"/>
                                </w:rPr>
                              </w:pPr>
                              <w:r>
                                <w:rPr>
                                  <w:rFonts w:eastAsia="Times New Roman"/>
                                  <w:sz w:val="3"/>
                                  <w:szCs w:val="3"/>
                                </w:rPr>
                                <w:t> </w:t>
                              </w:r>
                            </w:p>
                          </w:tc>
                        </w:tr>
                        <w:tr w:rsidR="002827CA">
                          <w:tc>
                            <w:tcPr>
                              <w:tcW w:w="0" w:type="auto"/>
                              <w:vAlign w:val="center"/>
                              <w:hideMark/>
                            </w:tcPr>
                            <w:p w:rsidR="002827CA" w:rsidRDefault="002827CA">
                              <w:pPr>
                                <w:spacing w:line="300" w:lineRule="atLeast"/>
                                <w:rPr>
                                  <w:rFonts w:ascii="Arial" w:eastAsia="Times New Roman" w:hAnsi="Arial" w:cs="Arial"/>
                                  <w:color w:val="000000"/>
                                  <w:sz w:val="21"/>
                                  <w:szCs w:val="21"/>
                                </w:rPr>
                              </w:pPr>
                              <w:proofErr w:type="spellStart"/>
                              <w:r>
                                <w:rPr>
                                  <w:rFonts w:ascii="Arial" w:eastAsia="Times New Roman" w:hAnsi="Arial" w:cs="Arial"/>
                                  <w:color w:val="000000"/>
                                  <w:sz w:val="21"/>
                                  <w:szCs w:val="21"/>
                                </w:rPr>
                                <w:t>eBook</w:t>
                              </w:r>
                              <w:proofErr w:type="spellEnd"/>
                              <w:r>
                                <w:rPr>
                                  <w:rFonts w:ascii="Arial" w:eastAsia="Times New Roman" w:hAnsi="Arial" w:cs="Arial"/>
                                  <w:color w:val="000000"/>
                                  <w:sz w:val="21"/>
                                  <w:szCs w:val="21"/>
                                </w:rPr>
                                <w:t xml:space="preserve"> ISBN</w:t>
                              </w:r>
                              <w:r>
                                <w:rPr>
                                  <w:rFonts w:ascii="Arial" w:eastAsia="Times New Roman" w:hAnsi="Arial" w:cs="Arial"/>
                                  <w:color w:val="000000"/>
                                  <w:sz w:val="21"/>
                                  <w:szCs w:val="21"/>
                                </w:rPr>
                                <w:br/>
                                <w:t>978-3-658-48039-4</w:t>
                              </w:r>
                              <w:r>
                                <w:rPr>
                                  <w:rFonts w:ascii="Arial" w:eastAsia="Times New Roman" w:hAnsi="Arial" w:cs="Arial"/>
                                  <w:color w:val="000000"/>
                                  <w:sz w:val="21"/>
                                  <w:szCs w:val="21"/>
                                </w:rPr>
                                <w:br/>
                              </w:r>
                              <w:r>
                                <w:rPr>
                                  <w:rFonts w:ascii="Arial" w:eastAsia="Times New Roman" w:hAnsi="Arial" w:cs="Arial"/>
                                  <w:color w:val="000000"/>
                                  <w:sz w:val="21"/>
                                  <w:szCs w:val="21"/>
                                </w:rPr>
                                <w:br/>
                                <w:t>Print ISBN</w:t>
                              </w:r>
                              <w:r>
                                <w:rPr>
                                  <w:rFonts w:ascii="Arial" w:eastAsia="Times New Roman" w:hAnsi="Arial" w:cs="Arial"/>
                                  <w:color w:val="000000"/>
                                  <w:sz w:val="21"/>
                                  <w:szCs w:val="21"/>
                                </w:rPr>
                                <w:br/>
                                <w:t>978-3-658-48038-7</w:t>
                              </w:r>
                            </w:p>
                          </w:tc>
                        </w:tr>
                      </w:tbl>
                      <w:p w:rsidR="002827CA" w:rsidRDefault="002827CA">
                        <w:pPr>
                          <w:rPr>
                            <w:rFonts w:eastAsia="Times New Roman"/>
                            <w:sz w:val="20"/>
                            <w:szCs w:val="20"/>
                          </w:rPr>
                        </w:pPr>
                      </w:p>
                    </w:tc>
                    <w:tc>
                      <w:tcPr>
                        <w:tcW w:w="0" w:type="auto"/>
                        <w:hideMark/>
                      </w:tcPr>
                      <w:tbl>
                        <w:tblPr>
                          <w:tblpPr w:leftFromText="45" w:rightFromText="45" w:vertAnchor="text" w:tblpXSpec="right" w:tblpYSpec="center"/>
                          <w:tblW w:w="2520" w:type="dxa"/>
                          <w:tblCellMar>
                            <w:left w:w="0" w:type="dxa"/>
                            <w:right w:w="0" w:type="dxa"/>
                          </w:tblCellMar>
                          <w:tblLook w:val="04A0" w:firstRow="1" w:lastRow="0" w:firstColumn="1" w:lastColumn="0" w:noHBand="0" w:noVBand="1"/>
                        </w:tblPr>
                        <w:tblGrid>
                          <w:gridCol w:w="2520"/>
                        </w:tblGrid>
                        <w:tr w:rsidR="002827CA">
                          <w:tc>
                            <w:tcPr>
                              <w:tcW w:w="0" w:type="auto"/>
                              <w:vAlign w:val="center"/>
                              <w:hideMark/>
                            </w:tcPr>
                            <w:p w:rsidR="002827CA" w:rsidRDefault="002827CA">
                              <w:pPr>
                                <w:rPr>
                                  <w:rFonts w:eastAsia="Times New Roman"/>
                                </w:rPr>
                              </w:pPr>
                              <w:r>
                                <w:rPr>
                                  <w:rFonts w:eastAsia="Times New Roman"/>
                                  <w:noProof/>
                                  <w:color w:val="0073C3"/>
                                </w:rPr>
                                <w:drawing>
                                  <wp:inline distT="0" distB="0" distL="0" distR="0">
                                    <wp:extent cx="1600200" cy="2409825"/>
                                    <wp:effectExtent l="0" t="0" r="0" b="9525"/>
                                    <wp:docPr id="2" name="Grafik 2" descr="Image">
                                      <a:hlinkClick xmlns:a="http://schemas.openxmlformats.org/drawingml/2006/main" r:id="rId5" tgtFrame="_blank" tooltip="Li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00200" cy="2409825"/>
                                            </a:xfrm>
                                            <a:prstGeom prst="rect">
                                              <a:avLst/>
                                            </a:prstGeom>
                                            <a:noFill/>
                                            <a:ln>
                                              <a:noFill/>
                                            </a:ln>
                                          </pic:spPr>
                                        </pic:pic>
                                      </a:graphicData>
                                    </a:graphic>
                                  </wp:inline>
                                </w:drawing>
                              </w:r>
                            </w:p>
                          </w:tc>
                        </w:tr>
                      </w:tbl>
                      <w:p w:rsidR="002827CA" w:rsidRDefault="002827CA">
                        <w:pPr>
                          <w:rPr>
                            <w:rFonts w:eastAsia="Times New Roman"/>
                            <w:sz w:val="20"/>
                            <w:szCs w:val="20"/>
                          </w:rPr>
                        </w:pPr>
                      </w:p>
                    </w:tc>
                  </w:tr>
                </w:tbl>
                <w:p w:rsidR="002827CA" w:rsidRDefault="002827CA">
                  <w:pPr>
                    <w:rPr>
                      <w:rFonts w:eastAsia="Times New Roman"/>
                      <w:sz w:val="20"/>
                      <w:szCs w:val="20"/>
                    </w:rPr>
                  </w:pPr>
                </w:p>
              </w:tc>
              <w:tc>
                <w:tcPr>
                  <w:tcW w:w="300" w:type="dxa"/>
                  <w:vAlign w:val="center"/>
                  <w:hideMark/>
                </w:tcPr>
                <w:p w:rsidR="002827CA" w:rsidRDefault="002827CA">
                  <w:pPr>
                    <w:spacing w:line="30" w:lineRule="atLeast"/>
                    <w:rPr>
                      <w:rFonts w:eastAsia="Times New Roman"/>
                      <w:sz w:val="3"/>
                      <w:szCs w:val="3"/>
                    </w:rPr>
                  </w:pPr>
                  <w:r>
                    <w:rPr>
                      <w:rFonts w:eastAsia="Times New Roman"/>
                      <w:sz w:val="3"/>
                      <w:szCs w:val="3"/>
                    </w:rPr>
                    <w:t> </w:t>
                  </w:r>
                </w:p>
              </w:tc>
            </w:tr>
          </w:tbl>
          <w:p w:rsidR="002827CA" w:rsidRDefault="002827CA">
            <w:pPr>
              <w:rPr>
                <w:rFonts w:eastAsia="Times New Roman"/>
                <w:sz w:val="20"/>
                <w:szCs w:val="20"/>
              </w:rPr>
            </w:pPr>
          </w:p>
        </w:tc>
      </w:tr>
      <w:tr w:rsidR="002827CA" w:rsidTr="002827CA">
        <w:trPr>
          <w:jc w:val="center"/>
        </w:trPr>
        <w:tc>
          <w:tcPr>
            <w:tcW w:w="0" w:type="auto"/>
            <w:tcBorders>
              <w:top w:val="nil"/>
              <w:left w:val="single" w:sz="6" w:space="0" w:color="DBDBDB"/>
              <w:bottom w:val="nil"/>
              <w:right w:val="single" w:sz="6" w:space="0" w:color="DBDBDB"/>
            </w:tcBorders>
            <w:shd w:val="clear" w:color="auto" w:fill="FFFFFF"/>
            <w:vAlign w:val="center"/>
            <w:hideMark/>
          </w:tcPr>
          <w:p w:rsidR="002827CA" w:rsidRDefault="002827CA">
            <w:pPr>
              <w:spacing w:line="15" w:lineRule="atLeast"/>
              <w:rPr>
                <w:rFonts w:eastAsia="Times New Roman"/>
                <w:sz w:val="2"/>
                <w:szCs w:val="2"/>
              </w:rPr>
            </w:pPr>
            <w:r>
              <w:rPr>
                <w:rFonts w:eastAsia="Times New Roman"/>
                <w:noProof/>
                <w:sz w:val="2"/>
                <w:szCs w:val="2"/>
              </w:rPr>
              <w:drawing>
                <wp:inline distT="0" distB="0" distL="0" distR="0">
                  <wp:extent cx="5715000" cy="9525"/>
                  <wp:effectExtent l="0" t="0" r="0" b="0"/>
                  <wp:docPr id="1" name="Grafik 1" descr="https://dam.springernature.com/preview/8qkJz6AE4NVAo0r_q1x9IT/previews/maxWidth_600.png?&amp;authcred=YXBpX2V4dGVybjpndWVz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dam.springernature.com/preview/8qkJz6AE4NVAo0r_q1x9IT/previews/maxWidth_600.png?&amp;authcred=YXBpX2V4dGVybjpndWVzd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00" cy="9525"/>
                          </a:xfrm>
                          <a:prstGeom prst="rect">
                            <a:avLst/>
                          </a:prstGeom>
                          <a:noFill/>
                          <a:ln>
                            <a:noFill/>
                          </a:ln>
                        </pic:spPr>
                      </pic:pic>
                    </a:graphicData>
                  </a:graphic>
                </wp:inline>
              </w:drawing>
            </w:r>
          </w:p>
        </w:tc>
      </w:tr>
      <w:tr w:rsidR="002827CA" w:rsidTr="002827CA">
        <w:trPr>
          <w:trHeight w:val="300"/>
          <w:jc w:val="center"/>
        </w:trPr>
        <w:tc>
          <w:tcPr>
            <w:tcW w:w="0" w:type="auto"/>
            <w:tcBorders>
              <w:top w:val="nil"/>
              <w:left w:val="single" w:sz="6" w:space="0" w:color="DBDBDB"/>
              <w:bottom w:val="nil"/>
              <w:right w:val="single" w:sz="6" w:space="0" w:color="DBDBDB"/>
            </w:tcBorders>
            <w:shd w:val="clear" w:color="auto" w:fill="FFFFFF"/>
            <w:vAlign w:val="center"/>
            <w:hideMark/>
          </w:tcPr>
          <w:p w:rsidR="002827CA" w:rsidRDefault="002827CA">
            <w:pPr>
              <w:spacing w:line="30" w:lineRule="atLeast"/>
              <w:rPr>
                <w:rFonts w:eastAsia="Times New Roman"/>
                <w:sz w:val="3"/>
                <w:szCs w:val="3"/>
              </w:rPr>
            </w:pPr>
            <w:r>
              <w:rPr>
                <w:rFonts w:eastAsia="Times New Roman"/>
                <w:sz w:val="3"/>
                <w:szCs w:val="3"/>
              </w:rPr>
              <w:t> </w:t>
            </w:r>
          </w:p>
        </w:tc>
      </w:tr>
    </w:tbl>
    <w:p w:rsidR="007651BB" w:rsidRDefault="007651BB"/>
    <w:p w:rsidR="002827CA" w:rsidRDefault="002827CA"/>
    <w:p w:rsidR="002827CA" w:rsidRPr="002827CA" w:rsidRDefault="002827CA" w:rsidP="002827CA">
      <w:pPr>
        <w:spacing w:before="100" w:beforeAutospacing="1" w:after="100" w:afterAutospacing="1"/>
        <w:outlineLvl w:val="1"/>
        <w:rPr>
          <w:rFonts w:eastAsia="Times New Roman"/>
          <w:b/>
          <w:bCs/>
          <w:sz w:val="36"/>
          <w:szCs w:val="36"/>
        </w:rPr>
      </w:pPr>
      <w:proofErr w:type="spellStart"/>
      <w:r w:rsidRPr="002827CA">
        <w:rPr>
          <w:rFonts w:eastAsia="Times New Roman"/>
          <w:b/>
          <w:bCs/>
          <w:sz w:val="36"/>
          <w:szCs w:val="36"/>
        </w:rPr>
        <w:t>Overview</w:t>
      </w:r>
      <w:proofErr w:type="spellEnd"/>
    </w:p>
    <w:p w:rsidR="002827CA" w:rsidRPr="002827CA" w:rsidRDefault="002827CA" w:rsidP="002827CA">
      <w:pPr>
        <w:numPr>
          <w:ilvl w:val="0"/>
          <w:numId w:val="2"/>
        </w:numPr>
        <w:spacing w:before="100" w:beforeAutospacing="1" w:after="100" w:afterAutospacing="1"/>
        <w:rPr>
          <w:rFonts w:eastAsia="Times New Roman"/>
          <w:lang w:val="en-US"/>
        </w:rPr>
      </w:pPr>
      <w:r w:rsidRPr="002827CA">
        <w:rPr>
          <w:rFonts w:eastAsia="Times New Roman"/>
          <w:lang w:val="en-US"/>
        </w:rPr>
        <w:t>provides a forward-looking perspective on its future trajectory</w:t>
      </w:r>
    </w:p>
    <w:p w:rsidR="002827CA" w:rsidRPr="002827CA" w:rsidRDefault="002827CA" w:rsidP="002827CA">
      <w:pPr>
        <w:numPr>
          <w:ilvl w:val="0"/>
          <w:numId w:val="2"/>
        </w:numPr>
        <w:spacing w:before="100" w:beforeAutospacing="1" w:after="100" w:afterAutospacing="1"/>
        <w:rPr>
          <w:rFonts w:eastAsia="Times New Roman"/>
          <w:lang w:val="en-US"/>
        </w:rPr>
      </w:pPr>
      <w:r w:rsidRPr="002827CA">
        <w:rPr>
          <w:rFonts w:eastAsia="Times New Roman"/>
          <w:lang w:val="en-US"/>
        </w:rPr>
        <w:t>Examines Xi Jinping's economic reform agenda, highlighting its underlying motivations and wider implications</w:t>
      </w:r>
    </w:p>
    <w:p w:rsidR="002827CA" w:rsidRPr="002827CA" w:rsidRDefault="002827CA" w:rsidP="002827CA">
      <w:pPr>
        <w:numPr>
          <w:ilvl w:val="0"/>
          <w:numId w:val="2"/>
        </w:numPr>
        <w:spacing w:before="100" w:beforeAutospacing="1" w:after="100" w:afterAutospacing="1"/>
        <w:rPr>
          <w:rFonts w:eastAsia="Times New Roman"/>
          <w:lang w:val="en-US"/>
        </w:rPr>
      </w:pPr>
      <w:r w:rsidRPr="002827CA">
        <w:rPr>
          <w:rFonts w:eastAsia="Times New Roman"/>
          <w:lang w:val="en-US"/>
        </w:rPr>
        <w:t>Describes China's emerging problems and how the West and multinationals can respond to them</w:t>
      </w:r>
    </w:p>
    <w:p w:rsidR="002827CA" w:rsidRPr="002827CA" w:rsidRDefault="002827CA" w:rsidP="002827CA">
      <w:pPr>
        <w:spacing w:before="100" w:beforeAutospacing="1" w:after="100" w:afterAutospacing="1"/>
        <w:outlineLvl w:val="1"/>
        <w:rPr>
          <w:rFonts w:eastAsia="Times New Roman"/>
          <w:b/>
          <w:bCs/>
          <w:sz w:val="36"/>
          <w:szCs w:val="36"/>
          <w:lang w:val="en-US"/>
        </w:rPr>
      </w:pPr>
      <w:r w:rsidRPr="002827CA">
        <w:rPr>
          <w:rFonts w:eastAsia="Times New Roman"/>
          <w:b/>
          <w:bCs/>
          <w:sz w:val="36"/>
          <w:szCs w:val="36"/>
          <w:lang w:val="en-US"/>
        </w:rPr>
        <w:t>About the author</w:t>
      </w:r>
    </w:p>
    <w:p w:rsidR="002827CA" w:rsidRPr="002827CA" w:rsidRDefault="002827CA" w:rsidP="002827CA">
      <w:pPr>
        <w:rPr>
          <w:rFonts w:eastAsia="Times New Roman"/>
          <w:lang w:val="en-US"/>
        </w:rPr>
      </w:pPr>
      <w:r w:rsidRPr="002827CA">
        <w:rPr>
          <w:rFonts w:eastAsia="Times New Roman"/>
          <w:b/>
          <w:bCs/>
          <w:lang w:val="en-US"/>
        </w:rPr>
        <w:t>Helmut Wagner</w:t>
      </w:r>
      <w:r w:rsidRPr="002827CA">
        <w:rPr>
          <w:rFonts w:eastAsia="Times New Roman"/>
          <w:lang w:val="en-US"/>
        </w:rPr>
        <w:t xml:space="preserve"> is a Professor of Economics at the University of Hagen and Co-Director of the Center for European and Asian Macroeconomic Studies (CEAMES). He has held prestigious visiting positions at leading institutions, including the Massachusetts Institute of Technology (MIT), Princeton University, the University of California, and Harvard University. Additionally, he has been a visiting scholar at the International Monetary Fund, the Bank of Japan, </w:t>
      </w:r>
      <w:proofErr w:type="spellStart"/>
      <w:r w:rsidRPr="002827CA">
        <w:rPr>
          <w:rFonts w:eastAsia="Times New Roman"/>
          <w:lang w:val="en-US"/>
        </w:rPr>
        <w:t>Hitotsubashi</w:t>
      </w:r>
      <w:proofErr w:type="spellEnd"/>
      <w:r w:rsidRPr="002827CA">
        <w:rPr>
          <w:rFonts w:eastAsia="Times New Roman"/>
          <w:lang w:val="en-US"/>
        </w:rPr>
        <w:t xml:space="preserve"> University (Japan), and Xiamen University (China).</w:t>
      </w:r>
      <w:r w:rsidRPr="002827CA">
        <w:rPr>
          <w:rFonts w:eastAsia="Times New Roman"/>
          <w:lang w:val="en-US"/>
        </w:rPr>
        <w:br/>
        <w:t> </w:t>
      </w:r>
    </w:p>
    <w:p w:rsidR="002827CA" w:rsidRPr="002827CA" w:rsidRDefault="002827CA" w:rsidP="002827CA">
      <w:pPr>
        <w:spacing w:before="100" w:beforeAutospacing="1" w:after="100" w:afterAutospacing="1"/>
        <w:outlineLvl w:val="1"/>
        <w:rPr>
          <w:rFonts w:eastAsia="Times New Roman"/>
          <w:b/>
          <w:bCs/>
          <w:sz w:val="36"/>
          <w:szCs w:val="36"/>
        </w:rPr>
      </w:pPr>
      <w:proofErr w:type="spellStart"/>
      <w:r w:rsidRPr="002827CA">
        <w:rPr>
          <w:rFonts w:eastAsia="Times New Roman"/>
          <w:b/>
          <w:bCs/>
          <w:sz w:val="36"/>
          <w:szCs w:val="36"/>
        </w:rPr>
        <w:t>Bibliographic</w:t>
      </w:r>
      <w:proofErr w:type="spellEnd"/>
      <w:r w:rsidRPr="002827CA">
        <w:rPr>
          <w:rFonts w:eastAsia="Times New Roman"/>
          <w:b/>
          <w:bCs/>
          <w:sz w:val="36"/>
          <w:szCs w:val="36"/>
        </w:rPr>
        <w:t xml:space="preserve"> Information</w:t>
      </w:r>
    </w:p>
    <w:p w:rsidR="002827CA" w:rsidRPr="002827CA" w:rsidRDefault="002827CA" w:rsidP="002827CA">
      <w:pPr>
        <w:numPr>
          <w:ilvl w:val="0"/>
          <w:numId w:val="3"/>
        </w:numPr>
        <w:spacing w:before="100" w:beforeAutospacing="1" w:after="100" w:afterAutospacing="1"/>
        <w:rPr>
          <w:rFonts w:eastAsia="Times New Roman"/>
        </w:rPr>
      </w:pPr>
      <w:r w:rsidRPr="002827CA">
        <w:rPr>
          <w:rFonts w:eastAsia="Times New Roman"/>
        </w:rPr>
        <w:t xml:space="preserve">Book </w:t>
      </w:r>
      <w:proofErr w:type="spellStart"/>
      <w:r w:rsidRPr="002827CA">
        <w:rPr>
          <w:rFonts w:eastAsia="Times New Roman"/>
        </w:rPr>
        <w:t>TitleChina</w:t>
      </w:r>
      <w:proofErr w:type="spellEnd"/>
      <w:r w:rsidRPr="002827CA">
        <w:rPr>
          <w:rFonts w:eastAsia="Times New Roman"/>
        </w:rPr>
        <w:t xml:space="preserve">: Quo </w:t>
      </w:r>
      <w:proofErr w:type="spellStart"/>
      <w:r w:rsidRPr="002827CA">
        <w:rPr>
          <w:rFonts w:eastAsia="Times New Roman"/>
        </w:rPr>
        <w:t>Vadis</w:t>
      </w:r>
      <w:proofErr w:type="spellEnd"/>
      <w:r w:rsidRPr="002827CA">
        <w:rPr>
          <w:rFonts w:eastAsia="Times New Roman"/>
        </w:rPr>
        <w:t xml:space="preserve">? </w:t>
      </w:r>
    </w:p>
    <w:p w:rsidR="002827CA" w:rsidRPr="002827CA" w:rsidRDefault="002827CA" w:rsidP="002827CA">
      <w:pPr>
        <w:numPr>
          <w:ilvl w:val="0"/>
          <w:numId w:val="3"/>
        </w:numPr>
        <w:spacing w:before="100" w:beforeAutospacing="1" w:after="100" w:afterAutospacing="1"/>
        <w:rPr>
          <w:rFonts w:eastAsia="Times New Roman"/>
          <w:lang w:val="en-US"/>
        </w:rPr>
      </w:pPr>
      <w:r w:rsidRPr="002827CA">
        <w:rPr>
          <w:rFonts w:eastAsia="Times New Roman"/>
          <w:lang w:val="en-US"/>
        </w:rPr>
        <w:t xml:space="preserve">Book </w:t>
      </w:r>
      <w:proofErr w:type="spellStart"/>
      <w:r w:rsidRPr="002827CA">
        <w:rPr>
          <w:rFonts w:eastAsia="Times New Roman"/>
          <w:lang w:val="en-US"/>
        </w:rPr>
        <w:t>SubtitleEconomic</w:t>
      </w:r>
      <w:proofErr w:type="spellEnd"/>
      <w:r w:rsidRPr="002827CA">
        <w:rPr>
          <w:rFonts w:eastAsia="Times New Roman"/>
          <w:lang w:val="en-US"/>
        </w:rPr>
        <w:t xml:space="preserve"> Transformation and Future Challenges</w:t>
      </w:r>
    </w:p>
    <w:p w:rsidR="002827CA" w:rsidRPr="002827CA" w:rsidRDefault="002827CA" w:rsidP="002827CA">
      <w:pPr>
        <w:numPr>
          <w:ilvl w:val="0"/>
          <w:numId w:val="3"/>
        </w:numPr>
        <w:spacing w:before="100" w:beforeAutospacing="1" w:after="100" w:afterAutospacing="1"/>
        <w:rPr>
          <w:rFonts w:eastAsia="Times New Roman"/>
        </w:rPr>
      </w:pPr>
      <w:proofErr w:type="spellStart"/>
      <w:r w:rsidRPr="002827CA">
        <w:rPr>
          <w:rFonts w:eastAsia="Times New Roman"/>
        </w:rPr>
        <w:t>AuthorsHelmut</w:t>
      </w:r>
      <w:proofErr w:type="spellEnd"/>
      <w:r w:rsidRPr="002827CA">
        <w:rPr>
          <w:rFonts w:eastAsia="Times New Roman"/>
        </w:rPr>
        <w:t xml:space="preserve"> Wagner</w:t>
      </w:r>
    </w:p>
    <w:p w:rsidR="002827CA" w:rsidRPr="002827CA" w:rsidRDefault="002827CA" w:rsidP="002827CA">
      <w:pPr>
        <w:numPr>
          <w:ilvl w:val="0"/>
          <w:numId w:val="3"/>
        </w:numPr>
        <w:spacing w:before="100" w:beforeAutospacing="1" w:after="100" w:afterAutospacing="1"/>
        <w:rPr>
          <w:rFonts w:eastAsia="Times New Roman"/>
        </w:rPr>
      </w:pPr>
      <w:r w:rsidRPr="002827CA">
        <w:rPr>
          <w:rFonts w:eastAsia="Times New Roman"/>
        </w:rPr>
        <w:t>DOIhttps://doi.org/10.1007/978-3-658-48039-4</w:t>
      </w:r>
    </w:p>
    <w:p w:rsidR="002827CA" w:rsidRPr="002827CA" w:rsidRDefault="002827CA" w:rsidP="002827CA">
      <w:pPr>
        <w:numPr>
          <w:ilvl w:val="0"/>
          <w:numId w:val="3"/>
        </w:numPr>
        <w:spacing w:before="100" w:beforeAutospacing="1" w:after="100" w:afterAutospacing="1"/>
        <w:rPr>
          <w:rFonts w:eastAsia="Times New Roman"/>
        </w:rPr>
      </w:pPr>
      <w:proofErr w:type="spellStart"/>
      <w:r w:rsidRPr="002827CA">
        <w:rPr>
          <w:rFonts w:eastAsia="Times New Roman"/>
        </w:rPr>
        <w:t>PublisherSpringer</w:t>
      </w:r>
      <w:proofErr w:type="spellEnd"/>
      <w:r w:rsidRPr="002827CA">
        <w:rPr>
          <w:rFonts w:eastAsia="Times New Roman"/>
        </w:rPr>
        <w:t xml:space="preserve"> Wiesbaden</w:t>
      </w:r>
    </w:p>
    <w:p w:rsidR="002827CA" w:rsidRPr="002827CA" w:rsidRDefault="002827CA" w:rsidP="002827CA">
      <w:pPr>
        <w:numPr>
          <w:ilvl w:val="0"/>
          <w:numId w:val="3"/>
        </w:numPr>
        <w:spacing w:before="100" w:beforeAutospacing="1" w:after="100" w:afterAutospacing="1"/>
        <w:rPr>
          <w:rFonts w:eastAsia="Times New Roman"/>
          <w:lang w:val="en-US"/>
        </w:rPr>
      </w:pPr>
      <w:r w:rsidRPr="002827CA">
        <w:rPr>
          <w:rFonts w:eastAsia="Times New Roman"/>
          <w:lang w:val="en-US"/>
        </w:rPr>
        <w:t xml:space="preserve">eBook Packages </w:t>
      </w:r>
      <w:hyperlink r:id="rId8" w:history="1">
        <w:r w:rsidRPr="002827CA">
          <w:rPr>
            <w:rFonts w:eastAsia="Times New Roman"/>
            <w:color w:val="0000FF"/>
            <w:u w:val="single"/>
            <w:lang w:val="en-US"/>
          </w:rPr>
          <w:t>Economics and Finance</w:t>
        </w:r>
      </w:hyperlink>
      <w:r w:rsidRPr="002827CA">
        <w:rPr>
          <w:rFonts w:eastAsia="Times New Roman"/>
          <w:lang w:val="en-US"/>
        </w:rPr>
        <w:t xml:space="preserve">, </w:t>
      </w:r>
      <w:hyperlink r:id="rId9" w:history="1">
        <w:r w:rsidRPr="002827CA">
          <w:rPr>
            <w:rFonts w:eastAsia="Times New Roman"/>
            <w:color w:val="0000FF"/>
            <w:u w:val="single"/>
            <w:lang w:val="en-US"/>
          </w:rPr>
          <w:t>Economics and Finance (R0)</w:t>
        </w:r>
      </w:hyperlink>
      <w:r w:rsidRPr="002827CA">
        <w:rPr>
          <w:rFonts w:eastAsia="Times New Roman"/>
          <w:lang w:val="en-US"/>
        </w:rPr>
        <w:t xml:space="preserve"> </w:t>
      </w:r>
    </w:p>
    <w:p w:rsidR="002827CA" w:rsidRPr="002827CA" w:rsidRDefault="002827CA" w:rsidP="002827CA">
      <w:pPr>
        <w:numPr>
          <w:ilvl w:val="0"/>
          <w:numId w:val="3"/>
        </w:numPr>
        <w:spacing w:before="100" w:beforeAutospacing="1" w:after="100" w:afterAutospacing="1"/>
        <w:rPr>
          <w:rFonts w:eastAsia="Times New Roman"/>
          <w:lang w:val="en-US"/>
        </w:rPr>
      </w:pPr>
      <w:r w:rsidRPr="002827CA">
        <w:rPr>
          <w:rFonts w:eastAsia="Times New Roman"/>
          <w:lang w:val="en-US"/>
        </w:rPr>
        <w:t xml:space="preserve">Copyright </w:t>
      </w:r>
      <w:proofErr w:type="spellStart"/>
      <w:r w:rsidRPr="002827CA">
        <w:rPr>
          <w:rFonts w:eastAsia="Times New Roman"/>
          <w:lang w:val="en-US"/>
        </w:rPr>
        <w:t>InformationThe</w:t>
      </w:r>
      <w:proofErr w:type="spellEnd"/>
      <w:r w:rsidRPr="002827CA">
        <w:rPr>
          <w:rFonts w:eastAsia="Times New Roman"/>
          <w:lang w:val="en-US"/>
        </w:rPr>
        <w:t xml:space="preserve"> Editor(s) (if applicable) and The Author(s), under exclusive license to Springer </w:t>
      </w:r>
      <w:proofErr w:type="spellStart"/>
      <w:r w:rsidRPr="002827CA">
        <w:rPr>
          <w:rFonts w:eastAsia="Times New Roman"/>
          <w:lang w:val="en-US"/>
        </w:rPr>
        <w:t>Fachmedien</w:t>
      </w:r>
      <w:proofErr w:type="spellEnd"/>
      <w:r w:rsidRPr="002827CA">
        <w:rPr>
          <w:rFonts w:eastAsia="Times New Roman"/>
          <w:lang w:val="en-US"/>
        </w:rPr>
        <w:t xml:space="preserve"> Wiesbaden GmbH, part of Springer Nature 2025</w:t>
      </w:r>
    </w:p>
    <w:p w:rsidR="002827CA" w:rsidRPr="002827CA" w:rsidRDefault="002827CA" w:rsidP="002827CA">
      <w:pPr>
        <w:numPr>
          <w:ilvl w:val="0"/>
          <w:numId w:val="3"/>
        </w:numPr>
        <w:spacing w:before="100" w:beforeAutospacing="1" w:after="100" w:afterAutospacing="1"/>
        <w:rPr>
          <w:rFonts w:eastAsia="Times New Roman"/>
        </w:rPr>
      </w:pPr>
      <w:r w:rsidRPr="002827CA">
        <w:rPr>
          <w:rFonts w:eastAsia="Times New Roman"/>
        </w:rPr>
        <w:t>Softcover ISBN978-3-658-48038-7Published: 07 June 2025</w:t>
      </w:r>
    </w:p>
    <w:p w:rsidR="002827CA" w:rsidRPr="002827CA" w:rsidRDefault="002827CA" w:rsidP="002827CA">
      <w:pPr>
        <w:numPr>
          <w:ilvl w:val="0"/>
          <w:numId w:val="3"/>
        </w:numPr>
        <w:spacing w:before="100" w:beforeAutospacing="1" w:after="100" w:afterAutospacing="1"/>
        <w:rPr>
          <w:rFonts w:eastAsia="Times New Roman"/>
        </w:rPr>
      </w:pPr>
      <w:proofErr w:type="spellStart"/>
      <w:r w:rsidRPr="002827CA">
        <w:rPr>
          <w:rFonts w:eastAsia="Times New Roman"/>
        </w:rPr>
        <w:t>eBook</w:t>
      </w:r>
      <w:proofErr w:type="spellEnd"/>
      <w:r w:rsidRPr="002827CA">
        <w:rPr>
          <w:rFonts w:eastAsia="Times New Roman"/>
        </w:rPr>
        <w:t xml:space="preserve"> ISBN978-3-658-48039-4Published: 06 June 2025</w:t>
      </w:r>
    </w:p>
    <w:p w:rsidR="002827CA" w:rsidRPr="002827CA" w:rsidRDefault="002827CA" w:rsidP="002827CA">
      <w:pPr>
        <w:numPr>
          <w:ilvl w:val="0"/>
          <w:numId w:val="3"/>
        </w:numPr>
        <w:spacing w:before="100" w:beforeAutospacing="1" w:after="100" w:afterAutospacing="1"/>
        <w:rPr>
          <w:rFonts w:eastAsia="Times New Roman"/>
        </w:rPr>
      </w:pPr>
      <w:r w:rsidRPr="002827CA">
        <w:rPr>
          <w:rFonts w:eastAsia="Times New Roman"/>
        </w:rPr>
        <w:t>Edition Number1</w:t>
      </w:r>
    </w:p>
    <w:p w:rsidR="002827CA" w:rsidRPr="002827CA" w:rsidRDefault="002827CA" w:rsidP="002827CA">
      <w:pPr>
        <w:numPr>
          <w:ilvl w:val="0"/>
          <w:numId w:val="3"/>
        </w:numPr>
        <w:spacing w:before="100" w:beforeAutospacing="1" w:after="100" w:afterAutospacing="1"/>
        <w:rPr>
          <w:rFonts w:eastAsia="Times New Roman"/>
        </w:rPr>
      </w:pPr>
      <w:proofErr w:type="spellStart"/>
      <w:r w:rsidRPr="002827CA">
        <w:rPr>
          <w:rFonts w:eastAsia="Times New Roman"/>
        </w:rPr>
        <w:t>Number</w:t>
      </w:r>
      <w:proofErr w:type="spellEnd"/>
      <w:r w:rsidRPr="002827CA">
        <w:rPr>
          <w:rFonts w:eastAsia="Times New Roman"/>
        </w:rPr>
        <w:t xml:space="preserve"> of </w:t>
      </w:r>
      <w:proofErr w:type="spellStart"/>
      <w:r w:rsidRPr="002827CA">
        <w:rPr>
          <w:rFonts w:eastAsia="Times New Roman"/>
        </w:rPr>
        <w:t>PagesXIV</w:t>
      </w:r>
      <w:proofErr w:type="spellEnd"/>
      <w:r w:rsidRPr="002827CA">
        <w:rPr>
          <w:rFonts w:eastAsia="Times New Roman"/>
        </w:rPr>
        <w:t>, 219</w:t>
      </w:r>
      <w:bookmarkStart w:id="0" w:name="_GoBack"/>
      <w:bookmarkEnd w:id="0"/>
    </w:p>
    <w:sectPr w:rsidR="002827CA" w:rsidRPr="002827C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B0E7C"/>
    <w:multiLevelType w:val="multilevel"/>
    <w:tmpl w:val="C0F60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5CF3CE9"/>
    <w:multiLevelType w:val="multilevel"/>
    <w:tmpl w:val="D4A43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D9B43A4"/>
    <w:multiLevelType w:val="multilevel"/>
    <w:tmpl w:val="3426E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7CA"/>
    <w:rsid w:val="002827CA"/>
    <w:rsid w:val="007651B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3388D0"/>
  <w15:chartTrackingRefBased/>
  <w15:docId w15:val="{2F9E9F9B-3094-4E4D-83C0-7F331E40B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827CA"/>
    <w:pPr>
      <w:spacing w:after="0" w:line="240" w:lineRule="auto"/>
    </w:pPr>
    <w:rPr>
      <w:rFonts w:ascii="Times New Roman" w:hAnsi="Times New Roman" w:cs="Times New Roman"/>
      <w:sz w:val="24"/>
      <w:szCs w:val="24"/>
      <w:lang w:eastAsia="de-DE"/>
    </w:rPr>
  </w:style>
  <w:style w:type="paragraph" w:styleId="berschrift2">
    <w:name w:val="heading 2"/>
    <w:basedOn w:val="Standard"/>
    <w:link w:val="berschrift2Zchn"/>
    <w:uiPriority w:val="9"/>
    <w:qFormat/>
    <w:rsid w:val="002827CA"/>
    <w:pPr>
      <w:spacing w:before="100" w:beforeAutospacing="1" w:after="100" w:afterAutospacing="1"/>
      <w:outlineLvl w:val="1"/>
    </w:pPr>
    <w:rPr>
      <w:rFonts w:eastAsia="Times New Roman"/>
      <w:b/>
      <w:bCs/>
      <w:sz w:val="36"/>
      <w:szCs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2827CA"/>
    <w:rPr>
      <w:rFonts w:ascii="Times New Roman" w:eastAsia="Times New Roman" w:hAnsi="Times New Roman" w:cs="Times New Roman"/>
      <w:b/>
      <w:bCs/>
      <w:sz w:val="36"/>
      <w:szCs w:val="36"/>
      <w:lang w:eastAsia="de-DE"/>
    </w:rPr>
  </w:style>
  <w:style w:type="character" w:styleId="Hyperlink">
    <w:name w:val="Hyperlink"/>
    <w:basedOn w:val="Absatz-Standardschriftart"/>
    <w:uiPriority w:val="99"/>
    <w:semiHidden/>
    <w:unhideWhenUsed/>
    <w:rsid w:val="002827CA"/>
    <w:rPr>
      <w:color w:val="0000FF"/>
      <w:u w:val="single"/>
    </w:rPr>
  </w:style>
  <w:style w:type="character" w:styleId="Fett">
    <w:name w:val="Strong"/>
    <w:basedOn w:val="Absatz-Standardschriftart"/>
    <w:uiPriority w:val="22"/>
    <w:qFormat/>
    <w:rsid w:val="002827CA"/>
    <w:rPr>
      <w:b/>
      <w:bCs/>
    </w:rPr>
  </w:style>
  <w:style w:type="paragraph" w:styleId="StandardWeb">
    <w:name w:val="Normal (Web)"/>
    <w:basedOn w:val="Standard"/>
    <w:uiPriority w:val="99"/>
    <w:semiHidden/>
    <w:unhideWhenUsed/>
    <w:rsid w:val="002827CA"/>
    <w:pPr>
      <w:spacing w:before="100" w:beforeAutospacing="1" w:after="100" w:afterAutospacing="1"/>
    </w:pPr>
    <w:rPr>
      <w:rFonts w:eastAsia="Times New Roman"/>
    </w:rPr>
  </w:style>
  <w:style w:type="character" w:customStyle="1" w:styleId="u-text-bold">
    <w:name w:val="u-text-bold"/>
    <w:basedOn w:val="Absatz-Standardschriftart"/>
    <w:rsid w:val="002827CA"/>
  </w:style>
  <w:style w:type="character" w:customStyle="1" w:styleId="c-bibliographic-informationvalue">
    <w:name w:val="c-bibliographic-information__value"/>
    <w:basedOn w:val="Absatz-Standardschriftart"/>
    <w:rsid w:val="002827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528181">
      <w:bodyDiv w:val="1"/>
      <w:marLeft w:val="0"/>
      <w:marRight w:val="0"/>
      <w:marTop w:val="0"/>
      <w:marBottom w:val="0"/>
      <w:divBdr>
        <w:top w:val="none" w:sz="0" w:space="0" w:color="auto"/>
        <w:left w:val="none" w:sz="0" w:space="0" w:color="auto"/>
        <w:bottom w:val="none" w:sz="0" w:space="0" w:color="auto"/>
        <w:right w:val="none" w:sz="0" w:space="0" w:color="auto"/>
      </w:divBdr>
    </w:div>
    <w:div w:id="665943093">
      <w:bodyDiv w:val="1"/>
      <w:marLeft w:val="0"/>
      <w:marRight w:val="0"/>
      <w:marTop w:val="0"/>
      <w:marBottom w:val="0"/>
      <w:divBdr>
        <w:top w:val="none" w:sz="0" w:space="0" w:color="auto"/>
        <w:left w:val="none" w:sz="0" w:space="0" w:color="auto"/>
        <w:bottom w:val="none" w:sz="0" w:space="0" w:color="auto"/>
        <w:right w:val="none" w:sz="0" w:space="0" w:color="auto"/>
      </w:divBdr>
      <w:divsChild>
        <w:div w:id="447043661">
          <w:marLeft w:val="0"/>
          <w:marRight w:val="0"/>
          <w:marTop w:val="0"/>
          <w:marBottom w:val="0"/>
          <w:divBdr>
            <w:top w:val="none" w:sz="0" w:space="0" w:color="auto"/>
            <w:left w:val="none" w:sz="0" w:space="0" w:color="auto"/>
            <w:bottom w:val="none" w:sz="0" w:space="0" w:color="auto"/>
            <w:right w:val="none" w:sz="0" w:space="0" w:color="auto"/>
          </w:divBdr>
        </w:div>
      </w:divsChild>
    </w:div>
    <w:div w:id="1286154914">
      <w:bodyDiv w:val="1"/>
      <w:marLeft w:val="0"/>
      <w:marRight w:val="0"/>
      <w:marTop w:val="0"/>
      <w:marBottom w:val="0"/>
      <w:divBdr>
        <w:top w:val="none" w:sz="0" w:space="0" w:color="auto"/>
        <w:left w:val="none" w:sz="0" w:space="0" w:color="auto"/>
        <w:bottom w:val="none" w:sz="0" w:space="0" w:color="auto"/>
        <w:right w:val="none" w:sz="0" w:space="0" w:color="auto"/>
      </w:divBdr>
      <w:divsChild>
        <w:div w:id="385181350">
          <w:marLeft w:val="0"/>
          <w:marRight w:val="0"/>
          <w:marTop w:val="0"/>
          <w:marBottom w:val="0"/>
          <w:divBdr>
            <w:top w:val="none" w:sz="0" w:space="0" w:color="auto"/>
            <w:left w:val="none" w:sz="0" w:space="0" w:color="auto"/>
            <w:bottom w:val="none" w:sz="0" w:space="0" w:color="auto"/>
            <w:right w:val="none" w:sz="0" w:space="0" w:color="auto"/>
          </w:divBdr>
        </w:div>
        <w:div w:id="292638160">
          <w:marLeft w:val="0"/>
          <w:marRight w:val="0"/>
          <w:marTop w:val="0"/>
          <w:marBottom w:val="0"/>
          <w:divBdr>
            <w:top w:val="none" w:sz="0" w:space="0" w:color="auto"/>
            <w:left w:val="none" w:sz="0" w:space="0" w:color="auto"/>
            <w:bottom w:val="none" w:sz="0" w:space="0" w:color="auto"/>
            <w:right w:val="none" w:sz="0" w:space="0" w:color="auto"/>
          </w:divBdr>
          <w:divsChild>
            <w:div w:id="143543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nk.springer.com/search?facet-content-type=%22Book%22&amp;package=41170&amp;facet-start-year=2025&amp;facet-end-year=2025" TargetMode="Externa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hyperlink" Target="https://eur05.safelinks.protection.outlook.com/?url=https%3A%2F%2F5wpv90wm.r.eu-west-1.awstrack.me%2FL0%2Fhttps%3A%252F%252Fsmc-link.s4hana.ondemand.com%252Feu%252Fdata-buffer%252Fsap%252Fpublic%252Fcuan%252Flink%252F100%252F41A0CEAEEBCD14DA54CBC117F12640D2E0EAF7C2%253F_V_%3D2%2526_K11_%3DF58BEC13F8FE8AD9925D622F130D06DCC1FED8DE%2526_L54AD1F204_%3Dc2NlbmFyaW89TUxDUEcmdGVuYW50PW15MzA0NDI0LnM0aGFuYS5vbmRlbWFuZC5jb20mdGFyZ2V0PWh0dHBzOi8vbGluay5zcHJpbmdlci5jb20vYm9vay8xMC4xMDA3Lzk3OC0zLTY1OC00ODAzOS00P3NhcC1vdXRib3VuZC1pZD00MUEwQ0VBRUVCQ0QxNERBNTRDQkMxMTdGMTI2NDBEMkUwRUFGN0My%2526_K13_%3D627%2526_K14_%3D7836fafd19bc90b37f2b3fab0bd24955f22033099ca0f1e980046a86400268e6%2F1%2F010201975a5c062d-1917df08-f3dc-465e-aecc-3b8e551dbfce-000000%2FlG3-E_PRNy1l4rkf_LLc-cI-mh0%3D429&amp;data=05%7C02%7Chelmut.wagner%40fernuni-hagen.de%7Cfe4986cc73bc42cf332808dda82fb487%7Cc2bba033db424b299adb6ac379499ef7%7C1%7C0%7C638851645051213505%7CUnknown%7CTWFpbGZsb3d8eyJFbXB0eU1hcGkiOnRydWUsIlYiOiIwLjAuMDAwMCIsIlAiOiJXaW4zMiIsIkFOIjoiTWFpbCIsIldUIjoyfQ%3D%3D%7C0%7C%7C%7C&amp;sdata=4PTUPY9cfP7YR4keQalBm46%2BDqLwYSRSw8xOcxC8Bz8%3D&amp;reserved=0"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ink.springer.com/search?facet-content-type=%22Book%22&amp;package=43720&amp;facet-start-year=2025&amp;facet-end-year=2025"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242</Words>
  <Characters>1528</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FernUniversität in Hagen</Company>
  <LinksUpToDate>false</LinksUpToDate>
  <CharactersWithSpaces>1767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Wagner, Helmut</dc:creator>
  <cp:keywords/>
  <dc:description/>
  <cp:lastModifiedBy>Wagner, Helmut</cp:lastModifiedBy>
  <cp:revision>1</cp:revision>
  <dcterms:created xsi:type="dcterms:W3CDTF">2025-06-12T09:35:00Z</dcterms:created>
  <dcterms:modified xsi:type="dcterms:W3CDTF">2025-06-12T09:40:00Z</dcterms:modified>
</cp:coreProperties>
</file>